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3CC3" w14:textId="28779FA3" w:rsidR="00E4734F" w:rsidRPr="00E4734F" w:rsidRDefault="00E4734F" w:rsidP="00E4734F">
      <w:pPr>
        <w:tabs>
          <w:tab w:val="left" w:pos="2329"/>
        </w:tabs>
        <w:rPr>
          <w:b/>
          <w:bCs/>
          <w:u w:val="single"/>
          <w:lang w:val="en-US"/>
        </w:rPr>
      </w:pPr>
      <w:r w:rsidRPr="00E4734F">
        <w:rPr>
          <w:b/>
          <w:bCs/>
          <w:u w:val="single"/>
          <w:lang w:val="en-US"/>
        </w:rPr>
        <w:t xml:space="preserve">Module 4 Unit 2 Links &amp; Resources </w:t>
      </w:r>
    </w:p>
    <w:p w14:paraId="593C0E64" w14:textId="77777777" w:rsidR="00E4734F" w:rsidRDefault="00E4734F" w:rsidP="00E4734F">
      <w:pPr>
        <w:tabs>
          <w:tab w:val="left" w:pos="2329"/>
        </w:tabs>
        <w:rPr>
          <w:lang w:val="en-US"/>
        </w:rPr>
      </w:pPr>
    </w:p>
    <w:p w14:paraId="08A00C55" w14:textId="0891B792" w:rsid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This </w:t>
      </w:r>
      <w:proofErr w:type="gramStart"/>
      <w:r w:rsidRPr="00E4734F">
        <w:rPr>
          <w:lang w:val="en-US"/>
        </w:rPr>
        <w:t>podcast  looks</w:t>
      </w:r>
      <w:proofErr w:type="gramEnd"/>
      <w:r w:rsidRPr="00E4734F">
        <w:rPr>
          <w:lang w:val="en-US"/>
        </w:rPr>
        <w:t xml:space="preserve"> under the environmental hood at Engine, a global media and marketing services company. Rachel Boland, Head of Sustainability of </w:t>
      </w:r>
      <w:hyperlink r:id="rId5" w:history="1">
        <w:r w:rsidRPr="00E4734F">
          <w:rPr>
            <w:rStyle w:val="Hyperlink"/>
            <w:lang w:val="en-US"/>
          </w:rPr>
          <w:t>Engine UK</w:t>
        </w:r>
      </w:hyperlink>
      <w:r w:rsidRPr="00E4734F">
        <w:rPr>
          <w:lang w:val="en-US"/>
        </w:rPr>
        <w:t xml:space="preserve">, shares why and how the company has </w:t>
      </w:r>
      <w:proofErr w:type="spellStart"/>
      <w:r w:rsidRPr="00E4734F">
        <w:rPr>
          <w:lang w:val="en-US"/>
        </w:rPr>
        <w:t>prioritised</w:t>
      </w:r>
      <w:proofErr w:type="spellEnd"/>
      <w:r w:rsidRPr="00E4734F">
        <w:rPr>
          <w:lang w:val="en-US"/>
        </w:rPr>
        <w:t xml:space="preserve"> sustainability since 2008.  </w:t>
      </w:r>
    </w:p>
    <w:p w14:paraId="5169A78B" w14:textId="09F14992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LISTEN ON  </w:t>
      </w:r>
      <w:hyperlink r:id="rId6" w:history="1">
        <w:r w:rsidRPr="00E4734F">
          <w:rPr>
            <w:rStyle w:val="Hyperlink"/>
            <w:lang w:val="en-US"/>
          </w:rPr>
          <w:t>Sustainable Marketing: Engine's journey to net-zero | Sustainable Podcast (greenelement.co.uk)</w:t>
        </w:r>
      </w:hyperlink>
      <w:r w:rsidRPr="00E4734F">
        <w:rPr>
          <w:lang w:val="en-US"/>
        </w:rPr>
        <w:t>.</w:t>
      </w:r>
    </w:p>
    <w:p w14:paraId="415C7F07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WEF 2020 </w:t>
      </w:r>
      <w:hyperlink r:id="rId7" w:history="1">
        <w:r w:rsidRPr="00E4734F">
          <w:rPr>
            <w:rStyle w:val="Hyperlink"/>
            <w:lang w:val="en-US"/>
          </w:rPr>
          <w:t>Why all companies should be sustainable | World Economic Forum (weforum.org)</w:t>
        </w:r>
      </w:hyperlink>
    </w:p>
    <w:p w14:paraId="14820AE2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McKinsey 2020, </w:t>
      </w:r>
      <w:hyperlink r:id="rId8" w:history="1">
        <w:r w:rsidRPr="00E4734F">
          <w:rPr>
            <w:rStyle w:val="Hyperlink"/>
            <w:lang w:val="en-US"/>
          </w:rPr>
          <w:t>Operations-driven sustainability | McKinsey</w:t>
        </w:r>
      </w:hyperlink>
    </w:p>
    <w:p w14:paraId="5BE843AF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Ellen MacArthur Foundation </w:t>
      </w:r>
      <w:hyperlink r:id="rId9" w:history="1">
        <w:r w:rsidRPr="00E4734F">
          <w:rPr>
            <w:rStyle w:val="Hyperlink"/>
            <w:lang w:val="en-US"/>
          </w:rPr>
          <w:t>How to Build a Circular Economy | Ellen MacArthur Foundation</w:t>
        </w:r>
      </w:hyperlink>
      <w:r w:rsidRPr="00E4734F">
        <w:rPr>
          <w:lang w:val="en-US"/>
        </w:rPr>
        <w:t xml:space="preserve"> and </w:t>
      </w:r>
      <w:hyperlink r:id="rId10" w:history="1">
        <w:r w:rsidRPr="00E4734F">
          <w:rPr>
            <w:rStyle w:val="Hyperlink"/>
            <w:lang w:val="en-US"/>
          </w:rPr>
          <w:t>What is a circular economy? | Ellen MacArthur Foundation</w:t>
        </w:r>
      </w:hyperlink>
    </w:p>
    <w:p w14:paraId="78798AA1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Better Meets Reality   </w:t>
      </w:r>
      <w:hyperlink r:id="rId11" w:history="1">
        <w:r w:rsidRPr="00E4734F">
          <w:rPr>
            <w:rStyle w:val="Hyperlink"/>
            <w:lang w:val="en-US"/>
          </w:rPr>
          <w:t>A Linear Economy: Definition, Examples, Pros &amp; Cons, &amp; More - Better Meets Reality</w:t>
        </w:r>
      </w:hyperlink>
    </w:p>
    <w:p w14:paraId="69C83E91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hyperlink r:id="rId12" w:history="1">
        <w:r w:rsidRPr="00E4734F">
          <w:rPr>
            <w:rStyle w:val="Hyperlink"/>
            <w:lang w:val="en-US"/>
          </w:rPr>
          <w:t>Knowledge maps – the Green Brain – The knowledge maps of the Green Brain (hetgroenebrein.nl)</w:t>
        </w:r>
      </w:hyperlink>
      <w:r w:rsidRPr="00E4734F">
        <w:rPr>
          <w:lang w:val="en-US"/>
        </w:rPr>
        <w:t xml:space="preserve"> </w:t>
      </w:r>
    </w:p>
    <w:p w14:paraId="42153916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hyperlink r:id="rId13" w:history="1">
        <w:r w:rsidRPr="00E4734F">
          <w:rPr>
            <w:rStyle w:val="Hyperlink"/>
            <w:lang w:val="en-US"/>
          </w:rPr>
          <w:t xml:space="preserve">How does circularity relate to sustainability? – </w:t>
        </w:r>
      </w:hyperlink>
      <w:hyperlink r:id="rId14" w:history="1">
        <w:proofErr w:type="spellStart"/>
        <w:r w:rsidRPr="00E4734F">
          <w:rPr>
            <w:rStyle w:val="Hyperlink"/>
            <w:lang w:val="en-US"/>
          </w:rPr>
          <w:t>Kenniskaarten</w:t>
        </w:r>
        <w:proofErr w:type="spellEnd"/>
      </w:hyperlink>
      <w:hyperlink r:id="rId15" w:history="1">
        <w:r w:rsidRPr="00E4734F">
          <w:rPr>
            <w:rStyle w:val="Hyperlink"/>
            <w:lang w:val="en-US"/>
          </w:rPr>
          <w:t xml:space="preserve"> – het </w:t>
        </w:r>
      </w:hyperlink>
      <w:hyperlink r:id="rId16" w:history="1">
        <w:proofErr w:type="spellStart"/>
        <w:r w:rsidRPr="00E4734F">
          <w:rPr>
            <w:rStyle w:val="Hyperlink"/>
            <w:lang w:val="en-US"/>
          </w:rPr>
          <w:t>Groene</w:t>
        </w:r>
        <w:proofErr w:type="spellEnd"/>
      </w:hyperlink>
      <w:hyperlink r:id="rId17" w:history="1">
        <w:r w:rsidRPr="00E4734F">
          <w:rPr>
            <w:rStyle w:val="Hyperlink"/>
            <w:lang w:val="en-US"/>
          </w:rPr>
          <w:t xml:space="preserve"> </w:t>
        </w:r>
      </w:hyperlink>
      <w:hyperlink r:id="rId18" w:history="1">
        <w:proofErr w:type="spellStart"/>
        <w:r w:rsidRPr="00E4734F">
          <w:rPr>
            <w:rStyle w:val="Hyperlink"/>
            <w:lang w:val="en-US"/>
          </w:rPr>
          <w:t>Brein</w:t>
        </w:r>
        <w:proofErr w:type="spellEnd"/>
      </w:hyperlink>
    </w:p>
    <w:p w14:paraId="433BD6DC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Cloud VO  </w:t>
      </w:r>
      <w:hyperlink r:id="rId19" w:history="1">
        <w:r w:rsidRPr="00E4734F">
          <w:rPr>
            <w:rStyle w:val="Hyperlink"/>
            <w:lang w:val="en-US"/>
          </w:rPr>
          <w:t xml:space="preserve">The Flexible Office Space Industry and the Circular Economy – </w:t>
        </w:r>
      </w:hyperlink>
      <w:hyperlink r:id="rId20" w:history="1">
        <w:proofErr w:type="spellStart"/>
        <w:r w:rsidRPr="00E4734F">
          <w:rPr>
            <w:rStyle w:val="Hyperlink"/>
            <w:lang w:val="en-US"/>
          </w:rPr>
          <w:t>CloudVO</w:t>
        </w:r>
        <w:proofErr w:type="spellEnd"/>
      </w:hyperlink>
    </w:p>
    <w:p w14:paraId="69AE95E7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hyperlink r:id="rId21" w:history="1">
        <w:r w:rsidRPr="00E4734F">
          <w:rPr>
            <w:rStyle w:val="Hyperlink"/>
            <w:lang w:val="en-US"/>
          </w:rPr>
          <w:t>Interview: Annie Leonard, Creator of 'The Story of Stuff' | Reuters</w:t>
        </w:r>
      </w:hyperlink>
    </w:p>
    <w:p w14:paraId="2BCA72BE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 </w:t>
      </w:r>
      <w:hyperlink r:id="rId22" w:history="1">
        <w:r w:rsidRPr="00E4734F">
          <w:rPr>
            <w:rStyle w:val="Hyperlink"/>
            <w:lang w:val="en-US"/>
          </w:rPr>
          <w:t xml:space="preserve">UN report: </w:t>
        </w:r>
      </w:hyperlink>
      <w:hyperlink r:id="rId23" w:history="1">
        <w:r w:rsidRPr="00E4734F">
          <w:rPr>
            <w:rStyle w:val="Hyperlink"/>
            <w:lang w:val="en-US"/>
          </w:rPr>
          <w:t>Time to seize opportunity, tackle challenge of e-waste</w:t>
        </w:r>
      </w:hyperlink>
    </w:p>
    <w:p w14:paraId="10A0A124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>The Sustainability Benefits of Remote Work By </w:t>
      </w:r>
      <w:hyperlink r:id="rId24" w:history="1">
        <w:r w:rsidRPr="00E4734F">
          <w:rPr>
            <w:rStyle w:val="Hyperlink"/>
            <w:lang w:val="en-US"/>
          </w:rPr>
          <w:t>Green Business Bureau</w:t>
        </w:r>
      </w:hyperlink>
    </w:p>
    <w:p w14:paraId="7D52ABCE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hyperlink r:id="rId25" w:history="1">
        <w:r w:rsidRPr="00E4734F">
          <w:rPr>
            <w:rStyle w:val="Hyperlink"/>
            <w:lang w:val="en-US"/>
          </w:rPr>
          <w:t>The Sustainability Benefits of Remote Work</w:t>
        </w:r>
      </w:hyperlink>
    </w:p>
    <w:p w14:paraId="6795F3D9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Tech Republic </w:t>
      </w:r>
      <w:hyperlink r:id="rId26" w:history="1">
        <w:r w:rsidRPr="00E4734F">
          <w:rPr>
            <w:rStyle w:val="Hyperlink"/>
            <w:lang w:val="en-US"/>
          </w:rPr>
          <w:t>Going green: 10 ways to make your office more eco-friendly and efficient | TechRepublic</w:t>
        </w:r>
      </w:hyperlink>
    </w:p>
    <w:p w14:paraId="7EB8A8F7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Business of Apps 2023 </w:t>
      </w:r>
      <w:hyperlink r:id="rId27" w:history="1">
        <w:r w:rsidRPr="00E4734F">
          <w:rPr>
            <w:rStyle w:val="Hyperlink"/>
            <w:lang w:val="en-US"/>
          </w:rPr>
          <w:t>Zoom Revenue and Usage Statistics (2023) - Business of Apps</w:t>
        </w:r>
      </w:hyperlink>
    </w:p>
    <w:p w14:paraId="0D370378" w14:textId="77777777" w:rsidR="00E4734F" w:rsidRPr="00E4734F" w:rsidRDefault="00E4734F" w:rsidP="00E4734F">
      <w:pPr>
        <w:tabs>
          <w:tab w:val="left" w:pos="2329"/>
        </w:tabs>
        <w:rPr>
          <w:lang w:val="en-GB"/>
        </w:rPr>
      </w:pPr>
      <w:r w:rsidRPr="00E4734F">
        <w:rPr>
          <w:lang w:val="en-US"/>
        </w:rPr>
        <w:t xml:space="preserve">McKinsey 2020, </w:t>
      </w:r>
      <w:hyperlink r:id="rId28" w:history="1">
        <w:r w:rsidRPr="00E4734F">
          <w:rPr>
            <w:rStyle w:val="Hyperlink"/>
            <w:lang w:val="en-US"/>
          </w:rPr>
          <w:t>COVID-19 digital transformation &amp; technology | McKinsey</w:t>
        </w:r>
      </w:hyperlink>
    </w:p>
    <w:p w14:paraId="69B9B2E8" w14:textId="128CD043" w:rsidR="00E4734F" w:rsidRPr="00E4734F" w:rsidRDefault="00E4734F" w:rsidP="00E4734F">
      <w:pPr>
        <w:tabs>
          <w:tab w:val="left" w:pos="2329"/>
        </w:tabs>
        <w:rPr>
          <w:lang w:val="en-GB"/>
        </w:rPr>
      </w:pPr>
    </w:p>
    <w:p w14:paraId="4EF0D1AC" w14:textId="5D4D64CC" w:rsidR="00E4734F" w:rsidRPr="00E4734F" w:rsidRDefault="00E4734F" w:rsidP="00E4734F">
      <w:pPr>
        <w:tabs>
          <w:tab w:val="left" w:pos="2329"/>
        </w:tabs>
      </w:pPr>
    </w:p>
    <w:sectPr w:rsidR="00E4734F" w:rsidRPr="00E47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C49"/>
    <w:multiLevelType w:val="hybridMultilevel"/>
    <w:tmpl w:val="17F67A4A"/>
    <w:lvl w:ilvl="0" w:tplc="0598F4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D546D1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DACD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DE4C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C4B6F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5A64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DE7E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B476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492B6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7877ED8"/>
    <w:multiLevelType w:val="hybridMultilevel"/>
    <w:tmpl w:val="010C8C0A"/>
    <w:lvl w:ilvl="0" w:tplc="C732693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8026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683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835A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24B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AB0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026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E84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31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F91568"/>
    <w:multiLevelType w:val="hybridMultilevel"/>
    <w:tmpl w:val="E7ECD740"/>
    <w:lvl w:ilvl="0" w:tplc="3CF4CB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AC76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EF55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8A4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E75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69F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26A3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8D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2AD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CF278B"/>
    <w:multiLevelType w:val="hybridMultilevel"/>
    <w:tmpl w:val="6A721FD0"/>
    <w:lvl w:ilvl="0" w:tplc="D98EAB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40E9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C30FA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2C33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18C5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A2303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EC9AF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96A2A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8AED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B6D5D00"/>
    <w:multiLevelType w:val="hybridMultilevel"/>
    <w:tmpl w:val="38CC6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E475E"/>
    <w:multiLevelType w:val="hybridMultilevel"/>
    <w:tmpl w:val="570A8912"/>
    <w:lvl w:ilvl="0" w:tplc="0E8C96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2E588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1E0D6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B097B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A5201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52C838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C6A22D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A84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ADE90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59BE1130"/>
    <w:multiLevelType w:val="hybridMultilevel"/>
    <w:tmpl w:val="0CBE5AB4"/>
    <w:lvl w:ilvl="0" w:tplc="FD8099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57C39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E22C8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4E4E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A3495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4609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5EA9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1742C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CA96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2099212226">
    <w:abstractNumId w:val="0"/>
  </w:num>
  <w:num w:numId="2" w16cid:durableId="2136412052">
    <w:abstractNumId w:val="2"/>
  </w:num>
  <w:num w:numId="3" w16cid:durableId="1655840418">
    <w:abstractNumId w:val="3"/>
  </w:num>
  <w:num w:numId="4" w16cid:durableId="1393385102">
    <w:abstractNumId w:val="1"/>
  </w:num>
  <w:num w:numId="5" w16cid:durableId="622690264">
    <w:abstractNumId w:val="5"/>
  </w:num>
  <w:num w:numId="6" w16cid:durableId="1556232747">
    <w:abstractNumId w:val="4"/>
  </w:num>
  <w:num w:numId="7" w16cid:durableId="1206479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4F"/>
    <w:rsid w:val="003717C9"/>
    <w:rsid w:val="00E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E0BF"/>
  <w15:chartTrackingRefBased/>
  <w15:docId w15:val="{19438CF1-0B7C-4151-A572-C7ADB15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47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capabilities/operations/our-insights/operations-driven-sustainability" TargetMode="External"/><Relationship Id="rId13" Type="http://schemas.openxmlformats.org/officeDocument/2006/relationships/hyperlink" Target="https://kenniskaarten.hetgroenebrein.nl/en/knowledge-map-circular-economy/related-schools-of-thought/" TargetMode="External"/><Relationship Id="rId18" Type="http://schemas.openxmlformats.org/officeDocument/2006/relationships/hyperlink" Target="https://kenniskaarten.hetgroenebrein.nl/en/knowledge-map-circular-economy/related-schools-of-thought/" TargetMode="External"/><Relationship Id="rId26" Type="http://schemas.openxmlformats.org/officeDocument/2006/relationships/hyperlink" Target="https://www.techrepublic.com/article/going-green-10-ways-to-make-your-office-more-eco-friendly-and-effici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uters.com/article/idUS245018420820110801" TargetMode="External"/><Relationship Id="rId7" Type="http://schemas.openxmlformats.org/officeDocument/2006/relationships/hyperlink" Target="https://www.weforum.org/agenda/2020/01/sustainability-green-companies-business-partnership/" TargetMode="External"/><Relationship Id="rId12" Type="http://schemas.openxmlformats.org/officeDocument/2006/relationships/hyperlink" Target="https://kenniskaarten.hetgroenebrein.nl/" TargetMode="External"/><Relationship Id="rId17" Type="http://schemas.openxmlformats.org/officeDocument/2006/relationships/hyperlink" Target="https://kenniskaarten.hetgroenebrein.nl/en/knowledge-map-circular-economy/related-schools-of-thought/" TargetMode="External"/><Relationship Id="rId25" Type="http://schemas.openxmlformats.org/officeDocument/2006/relationships/hyperlink" Target="https://greenbusinessbureau.com/topics/sustainability-benefits-topics/the-sustainability-benefits-of-remote-wor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enniskaarten.hetgroenebrein.nl/en/knowledge-map-circular-economy/related-schools-of-thought/" TargetMode="External"/><Relationship Id="rId20" Type="http://schemas.openxmlformats.org/officeDocument/2006/relationships/hyperlink" Target="https://cloudvo.com/blog/the-flexible-office-space-industry-and-the-circular-econom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reenelement.co.uk/podcasts/sustainable-marketing-engines-journey-to-net-zero/" TargetMode="External"/><Relationship Id="rId11" Type="http://schemas.openxmlformats.org/officeDocument/2006/relationships/hyperlink" Target="https://bettermeetsreality.com/a-linear-economy-definition-examples-pros-cons-more/" TargetMode="External"/><Relationship Id="rId24" Type="http://schemas.openxmlformats.org/officeDocument/2006/relationships/hyperlink" Target="https://greenbusinessbureau.com/author/gbbgbb/" TargetMode="External"/><Relationship Id="rId5" Type="http://schemas.openxmlformats.org/officeDocument/2006/relationships/hyperlink" Target="https://www.enginegroup.com/uk/sustainability/" TargetMode="External"/><Relationship Id="rId15" Type="http://schemas.openxmlformats.org/officeDocument/2006/relationships/hyperlink" Target="https://kenniskaarten.hetgroenebrein.nl/en/knowledge-map-circular-economy/related-schools-of-thought/" TargetMode="External"/><Relationship Id="rId23" Type="http://schemas.openxmlformats.org/officeDocument/2006/relationships/hyperlink" Target="https://www.unep.org/news-and-stories/press-release/un-report-time-seize-opportunity-tackle-challenge-e-waste" TargetMode="External"/><Relationship Id="rId28" Type="http://schemas.openxmlformats.org/officeDocument/2006/relationships/hyperlink" Target="https://www.mckinsey.com/capabilities/strategy-and-corporate-finance/our-insights/how-covid-19-has-pushed-companies-over-the-technology-tipping-point-and-transformed-business-forever" TargetMode="External"/><Relationship Id="rId10" Type="http://schemas.openxmlformats.org/officeDocument/2006/relationships/hyperlink" Target="https://ellenmacarthurfoundation.org/topics/circular-economy-introduction/overview" TargetMode="External"/><Relationship Id="rId19" Type="http://schemas.openxmlformats.org/officeDocument/2006/relationships/hyperlink" Target="https://cloudvo.com/blog/the-flexible-office-space-industry-and-the-circular-econo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lenmacarthurfoundation.org/" TargetMode="External"/><Relationship Id="rId14" Type="http://schemas.openxmlformats.org/officeDocument/2006/relationships/hyperlink" Target="https://kenniskaarten.hetgroenebrein.nl/en/knowledge-map-circular-economy/related-schools-of-thought/" TargetMode="External"/><Relationship Id="rId22" Type="http://schemas.openxmlformats.org/officeDocument/2006/relationships/hyperlink" Target="https://www.unep.org/news-and-stories/press-release/un-report-time-seize-opportunity-tackle-challenge-e-waste" TargetMode="External"/><Relationship Id="rId27" Type="http://schemas.openxmlformats.org/officeDocument/2006/relationships/hyperlink" Target="https://www.businessofapps.com/data/zoom-statistic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2023-05-15T21:45:00Z</dcterms:created>
  <dcterms:modified xsi:type="dcterms:W3CDTF">2023-05-15T21:55:00Z</dcterms:modified>
</cp:coreProperties>
</file>